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77777777" w:rsidR="00410EB3" w:rsidRPr="00824575" w:rsidRDefault="000875C0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hyperlink r:id="rId7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更新地址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官网，建议保存）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77777777" w:rsidR="00410EB3" w:rsidRDefault="000875C0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8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镜像</w:t>
        </w:r>
      </w:hyperlink>
      <w:r w:rsidR="00410EB3">
        <w:rPr>
          <w:rFonts w:hint="eastAsia"/>
        </w:rPr>
        <w:t>（国内访问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镜像，建议保存）</w:t>
      </w:r>
    </w:p>
    <w:p w14:paraId="15274714" w14:textId="77777777" w:rsidR="00410EB3" w:rsidRDefault="000875C0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9" w:tgtFrame="_new" w:history="1">
        <w:r w:rsidR="00410EB3">
          <w:rPr>
            <w:rStyle w:val="a7"/>
            <w:rFonts w:hint="eastAsia"/>
          </w:rPr>
          <w:t>备用</w:t>
        </w:r>
        <w:r w:rsidR="00410EB3">
          <w:rPr>
            <w:rStyle w:val="a7"/>
          </w:rPr>
          <w:t>地址</w:t>
        </w:r>
      </w:hyperlink>
      <w:r w:rsidR="00410EB3">
        <w:t xml:space="preserve"> (</w:t>
      </w:r>
      <w:r w:rsidR="00410EB3" w:rsidRPr="00D97B45">
        <w:rPr>
          <w:rStyle w:val="ac"/>
          <w:b w:val="0"/>
          <w:bCs w:val="0"/>
        </w:rPr>
        <w:t>长效</w:t>
      </w:r>
      <w:r w:rsidR="00410EB3">
        <w:rPr>
          <w:rStyle w:val="ac"/>
          <w:b w:val="0"/>
          <w:bCs w:val="0"/>
        </w:rPr>
        <w:t>,</w:t>
      </w:r>
      <w:r w:rsidR="00410EB3" w:rsidRPr="00D97B45">
        <w:rPr>
          <w:rStyle w:val="ac"/>
          <w:b w:val="0"/>
          <w:bCs w:val="0"/>
        </w:rPr>
        <w:t>建议保存）</w:t>
      </w:r>
    </w:p>
    <w:p w14:paraId="1EDE8B02" w14:textId="77777777" w:rsidR="00410EB3" w:rsidRDefault="000875C0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0" w:tgtFrame="_new" w:history="1">
        <w:r w:rsidR="00410EB3">
          <w:rPr>
            <w:rStyle w:val="a7"/>
          </w:rPr>
          <w:t xml:space="preserve">GitLab </w:t>
        </w:r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国内访问</w:t>
      </w:r>
      <w:r w:rsidR="00410EB3">
        <w:rPr>
          <w:rFonts w:ascii="Segoe UI" w:hAnsi="Segoe UI" w:cs="Segoe UI"/>
          <w:color w:val="1F2328"/>
          <w:shd w:val="clear" w:color="auto" w:fill="FFFFFF"/>
        </w:rPr>
        <w:t>GitLab</w:t>
      </w:r>
      <w:r w:rsidR="00410EB3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410EB3">
        <w:rPr>
          <w:rFonts w:hint="eastAsia"/>
        </w:rPr>
        <w:t>）</w:t>
      </w:r>
    </w:p>
    <w:p w14:paraId="35A8BFCF" w14:textId="6D5CCC64" w:rsidR="00D6169E" w:rsidRPr="0069478F" w:rsidRDefault="000875C0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1" w:tgtFrame="_new" w:history="1"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建议保存</w:t>
      </w:r>
      <w:r w:rsidR="00410EB3"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5C4569E3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5731D1">
        <w:rPr>
          <w:rFonts w:ascii="宋体" w:hAnsi="宋体" w:cs="宋体" w:hint="eastAsia"/>
          <w:kern w:val="0"/>
          <w:sz w:val="24"/>
        </w:rPr>
        <w:t>2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7BB24F7E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</w:t>
      </w:r>
      <w:r w:rsidR="005731D1">
        <w:rPr>
          <w:rFonts w:ascii="宋体" w:hAnsi="宋体" w:cs="宋体" w:hint="eastAsia"/>
          <w:b/>
          <w:bCs/>
          <w:kern w:val="0"/>
          <w:sz w:val="24"/>
        </w:rPr>
        <w:t>2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440A3" w14:textId="77777777" w:rsidR="000875C0" w:rsidRDefault="000875C0" w:rsidP="00512247">
      <w:r>
        <w:separator/>
      </w:r>
    </w:p>
  </w:endnote>
  <w:endnote w:type="continuationSeparator" w:id="0">
    <w:p w14:paraId="60D0F4B9" w14:textId="77777777" w:rsidR="000875C0" w:rsidRDefault="000875C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BFF0B" w14:textId="77777777" w:rsidR="000875C0" w:rsidRDefault="000875C0" w:rsidP="00512247">
      <w:r>
        <w:separator/>
      </w:r>
    </w:p>
  </w:footnote>
  <w:footnote w:type="continuationSeparator" w:id="0">
    <w:p w14:paraId="2274CD74" w14:textId="77777777" w:rsidR="000875C0" w:rsidRDefault="000875C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276</Words>
  <Characters>1579</Characters>
  <Application>Microsoft Office Word</Application>
  <DocSecurity>0</DocSecurity>
  <Lines>13</Lines>
  <Paragraphs>3</Paragraphs>
  <ScaleCrop>false</ScaleCrop>
  <Company>China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294</cp:revision>
  <dcterms:created xsi:type="dcterms:W3CDTF">2020-02-25T05:01:00Z</dcterms:created>
  <dcterms:modified xsi:type="dcterms:W3CDTF">2025-01-16T04:58:00Z</dcterms:modified>
</cp:coreProperties>
</file>